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44C9" w14:textId="6F4B6086" w:rsidR="000F3189" w:rsidRDefault="00133C28" w:rsidP="00133C28">
      <w:pPr>
        <w:jc w:val="center"/>
        <w:rPr>
          <w:b/>
          <w:bCs/>
        </w:rPr>
      </w:pPr>
      <w:r>
        <w:rPr>
          <w:b/>
          <w:bCs/>
        </w:rPr>
        <w:t>ASCC Arts and Humanities 2</w:t>
      </w:r>
    </w:p>
    <w:p w14:paraId="39C2F40F" w14:textId="008AAA9E" w:rsidR="00133C28" w:rsidRDefault="00B04A79" w:rsidP="00133C28">
      <w:pPr>
        <w:jc w:val="center"/>
      </w:pPr>
      <w:r>
        <w:t>A</w:t>
      </w:r>
      <w:r w:rsidR="00B54121">
        <w:t xml:space="preserve">pproved </w:t>
      </w:r>
      <w:r w:rsidR="00133C28">
        <w:t>Minutes</w:t>
      </w:r>
    </w:p>
    <w:p w14:paraId="537D0714" w14:textId="77F56831" w:rsidR="00133C28" w:rsidRDefault="00133C28" w:rsidP="00133C28">
      <w:r>
        <w:t>Thursday, March 10</w:t>
      </w:r>
      <w:r w:rsidRPr="00133C28">
        <w:rPr>
          <w:vertAlign w:val="superscript"/>
        </w:rPr>
        <w:t>th</w:t>
      </w:r>
      <w:r>
        <w:t>, 2022</w:t>
      </w:r>
      <w:r>
        <w:tab/>
      </w:r>
      <w:r>
        <w:tab/>
      </w:r>
      <w:r>
        <w:tab/>
      </w:r>
      <w:r>
        <w:tab/>
      </w:r>
      <w:r>
        <w:tab/>
      </w:r>
      <w:r>
        <w:tab/>
      </w:r>
      <w:r>
        <w:tab/>
        <w:t xml:space="preserve">           3:00PM – 4:30PM</w:t>
      </w:r>
    </w:p>
    <w:p w14:paraId="1CAB1BCF" w14:textId="1ECD7E41" w:rsidR="00133C28" w:rsidRDefault="00133C28" w:rsidP="00133C28">
      <w:r>
        <w:t>CarmenZoom</w:t>
      </w:r>
    </w:p>
    <w:p w14:paraId="4C71555C" w14:textId="32E48AC8" w:rsidR="00133C28" w:rsidRDefault="00133C28" w:rsidP="00133C28"/>
    <w:p w14:paraId="04ACE4C4" w14:textId="00E73457" w:rsidR="00133C28" w:rsidRDefault="00133C28" w:rsidP="00133C28">
      <w:r>
        <w:rPr>
          <w:b/>
          <w:bCs/>
        </w:rPr>
        <w:t>Attendees</w:t>
      </w:r>
      <w:r>
        <w:t>: Bitters, Hilty, Paulsen, Romero, Smith, Steele, Vankeerbergen, Wilson</w:t>
      </w:r>
    </w:p>
    <w:p w14:paraId="40CF8C1A" w14:textId="753E9883" w:rsidR="00133C28" w:rsidRDefault="00133C28" w:rsidP="00133C28"/>
    <w:p w14:paraId="7D6DC170" w14:textId="21A86FEE" w:rsidR="00133C28" w:rsidRDefault="00133C28" w:rsidP="00133C28">
      <w:pPr>
        <w:pStyle w:val="ListParagraph"/>
        <w:numPr>
          <w:ilvl w:val="0"/>
          <w:numId w:val="1"/>
        </w:numPr>
      </w:pPr>
      <w:r>
        <w:t>Approval of 02/24/2022 Minutes</w:t>
      </w:r>
    </w:p>
    <w:p w14:paraId="55DAB31C" w14:textId="7AF1D14F" w:rsidR="00133C28" w:rsidRDefault="00133C28" w:rsidP="00133C28">
      <w:pPr>
        <w:pStyle w:val="ListParagraph"/>
        <w:numPr>
          <w:ilvl w:val="1"/>
          <w:numId w:val="1"/>
        </w:numPr>
      </w:pPr>
      <w:r>
        <w:t xml:space="preserve">Paulsen, Wilson, </w:t>
      </w:r>
      <w:r>
        <w:rPr>
          <w:b/>
          <w:bCs/>
        </w:rPr>
        <w:t xml:space="preserve">unanimously approved </w:t>
      </w:r>
    </w:p>
    <w:p w14:paraId="29F7BF08" w14:textId="29C6F60F" w:rsidR="00133C28" w:rsidRDefault="00133C28" w:rsidP="00133C28">
      <w:pPr>
        <w:pStyle w:val="ListParagraph"/>
        <w:numPr>
          <w:ilvl w:val="0"/>
          <w:numId w:val="1"/>
        </w:numPr>
      </w:pPr>
      <w:r>
        <w:t xml:space="preserve">Music 3352 (new course requesting 100% DL; also requesting new GE Theme: Lived Environments with Research/Creative Inquiry Integrative Practice) (return) </w:t>
      </w:r>
    </w:p>
    <w:p w14:paraId="4DC3AC6B" w14:textId="79C0CDCB" w:rsidR="00133C28" w:rsidRDefault="00133C28" w:rsidP="00133C28">
      <w:pPr>
        <w:pStyle w:val="ListParagraph"/>
        <w:numPr>
          <w:ilvl w:val="1"/>
          <w:numId w:val="1"/>
        </w:numPr>
      </w:pPr>
      <w:r>
        <w:t xml:space="preserve">The Panel thanks the School of Music and the course proposer </w:t>
      </w:r>
      <w:r w:rsidR="00924733">
        <w:t xml:space="preserve">for the revisions to the proposal. They are unclear how this proposal addresses the Panel’s feedback </w:t>
      </w:r>
      <w:r w:rsidR="003A1BE2">
        <w:t xml:space="preserve">and ask the proposer to reach out to Teresa Johnson.674 at the Drake Institute. Teresa is working with course designers to help implement and create High Impact Practice courses for the new General Education Themes and the Panel believes that she would be </w:t>
      </w:r>
      <w:r w:rsidR="005045A1">
        <w:t xml:space="preserve">an </w:t>
      </w:r>
      <w:r w:rsidR="003A1BE2">
        <w:t xml:space="preserve">excellent resource to assist in course design. </w:t>
      </w:r>
    </w:p>
    <w:p w14:paraId="75BEEFD4" w14:textId="1BC4C41B" w:rsidR="003A1BE2" w:rsidRDefault="003A1BE2" w:rsidP="003A1BE2">
      <w:pPr>
        <w:pStyle w:val="ListParagraph"/>
        <w:numPr>
          <w:ilvl w:val="2"/>
          <w:numId w:val="1"/>
        </w:numPr>
      </w:pPr>
      <w:r>
        <w:t xml:space="preserve">Additionally, the Panel recommends designing this course for in-person delivery first and, after approval at the Themes Panel, submit another request for distance-learning delivery. If the course proposer would like to proceed with the distance-learning request at this stage, they request that the proposer reach out to the ASC Office of Distance Education and speak with an instructional design consultant after working with Teresa Johnson. You can reach the ASC Office of Distance Education here: </w:t>
      </w:r>
      <w:hyperlink r:id="rId5" w:history="1">
        <w:r w:rsidRPr="00C950A6">
          <w:rPr>
            <w:rStyle w:val="Hyperlink"/>
          </w:rPr>
          <w:t>https://ascode.osu.edu/consultation</w:t>
        </w:r>
      </w:hyperlink>
      <w:r>
        <w:t xml:space="preserve">. </w:t>
      </w:r>
    </w:p>
    <w:p w14:paraId="66A3EF9C" w14:textId="73705406" w:rsidR="003A1BE2" w:rsidRDefault="003A1BE2" w:rsidP="003A1BE2">
      <w:pPr>
        <w:pStyle w:val="ListParagraph"/>
        <w:numPr>
          <w:ilvl w:val="1"/>
          <w:numId w:val="1"/>
        </w:numPr>
      </w:pPr>
      <w:r>
        <w:rPr>
          <w:b/>
          <w:bCs/>
        </w:rPr>
        <w:t xml:space="preserve">No Vote </w:t>
      </w:r>
    </w:p>
    <w:p w14:paraId="7569B283" w14:textId="31B47782" w:rsidR="003A1BE2" w:rsidRDefault="003A1BE2" w:rsidP="003A1BE2">
      <w:pPr>
        <w:pStyle w:val="ListParagraph"/>
        <w:numPr>
          <w:ilvl w:val="0"/>
          <w:numId w:val="1"/>
        </w:numPr>
      </w:pPr>
      <w:r>
        <w:t>Environmental Arts and Humanities Minor (new program)</w:t>
      </w:r>
    </w:p>
    <w:p w14:paraId="73597803" w14:textId="0FC5AC72" w:rsidR="003A1BE2" w:rsidRPr="003A1BE2" w:rsidRDefault="003A1BE2" w:rsidP="003A1BE2">
      <w:pPr>
        <w:pStyle w:val="ListParagraph"/>
        <w:numPr>
          <w:ilvl w:val="1"/>
          <w:numId w:val="1"/>
        </w:numPr>
      </w:pPr>
      <w:r>
        <w:rPr>
          <w:b/>
          <w:bCs/>
        </w:rPr>
        <w:t>The Panel asks that the following</w:t>
      </w:r>
      <w:r w:rsidR="00770806">
        <w:rPr>
          <w:b/>
          <w:bCs/>
        </w:rPr>
        <w:t xml:space="preserve"> small</w:t>
      </w:r>
      <w:r>
        <w:rPr>
          <w:b/>
          <w:bCs/>
        </w:rPr>
        <w:t xml:space="preserve"> errors be corrected before the proposal is reviewed by the full Arts and Sciences Curriculum Committee</w:t>
      </w:r>
      <w:r w:rsidR="00770806">
        <w:rPr>
          <w:b/>
          <w:bCs/>
        </w:rPr>
        <w:t>. Overall, however, they believe this to be a great new minor proposal</w:t>
      </w:r>
      <w:r>
        <w:rPr>
          <w:b/>
          <w:bCs/>
        </w:rPr>
        <w:t xml:space="preserve">: </w:t>
      </w:r>
    </w:p>
    <w:p w14:paraId="0668764F" w14:textId="1D4D18FE" w:rsidR="003A1BE2" w:rsidRPr="003A1BE2" w:rsidRDefault="003A1BE2" w:rsidP="003A1BE2">
      <w:pPr>
        <w:pStyle w:val="ListParagraph"/>
        <w:numPr>
          <w:ilvl w:val="2"/>
          <w:numId w:val="1"/>
        </w:numPr>
      </w:pPr>
      <w:r>
        <w:rPr>
          <w:b/>
          <w:bCs/>
        </w:rPr>
        <w:t xml:space="preserve">On page 3 of the proposal, under the “Ohio Programs” section, the first sentence calls this program a proposed “major”. Please correct this to proposed “minor”. </w:t>
      </w:r>
    </w:p>
    <w:p w14:paraId="31C495E6" w14:textId="5D293B13" w:rsidR="003A1BE2" w:rsidRPr="00E54775" w:rsidRDefault="003A1BE2" w:rsidP="003A1BE2">
      <w:pPr>
        <w:pStyle w:val="ListParagraph"/>
        <w:numPr>
          <w:ilvl w:val="2"/>
          <w:numId w:val="1"/>
        </w:numPr>
      </w:pPr>
      <w:r>
        <w:rPr>
          <w:b/>
          <w:bCs/>
        </w:rPr>
        <w:t xml:space="preserve">On page </w:t>
      </w:r>
      <w:r w:rsidR="00E54775">
        <w:rPr>
          <w:b/>
          <w:bCs/>
        </w:rPr>
        <w:t xml:space="preserve">5, under “Proposed Curriculum”, there is a sentence that states, “Students pursuing the minor may overlap up to 6 credit hours of GEs and may count up to 6 credits of overlapping courses with their major program.” However, 12 credit hours must be distinct from the major and/or additional minors. Since this is a 12-credit hour minor, all credit hours must be distinct from a student’s major program. Please see the ASC Curriculum and Assessment Operations Manual, pages 92-93, subpoint 6, for additional </w:t>
      </w:r>
      <w:r w:rsidR="00E54775">
        <w:rPr>
          <w:b/>
          <w:bCs/>
        </w:rPr>
        <w:lastRenderedPageBreak/>
        <w:t xml:space="preserve">information: </w:t>
      </w:r>
      <w:hyperlink r:id="rId6" w:history="1">
        <w:r w:rsidR="00E54775" w:rsidRPr="00C950A6">
          <w:rPr>
            <w:rStyle w:val="Hyperlink"/>
            <w:b/>
            <w:bCs/>
          </w:rPr>
          <w:t>https://asccas.osu.edu/sites/default/files/2021-09/2021-22_asc_curriculum_and_assessment_operations_manual.pdf</w:t>
        </w:r>
      </w:hyperlink>
      <w:r w:rsidR="00E54775">
        <w:rPr>
          <w:b/>
          <w:bCs/>
        </w:rPr>
        <w:t xml:space="preserve">. </w:t>
      </w:r>
    </w:p>
    <w:p w14:paraId="11CC2677" w14:textId="0CE78D7E" w:rsidR="00E54775" w:rsidRPr="00E54775" w:rsidRDefault="00E54775" w:rsidP="003A1BE2">
      <w:pPr>
        <w:pStyle w:val="ListParagraph"/>
        <w:numPr>
          <w:ilvl w:val="2"/>
          <w:numId w:val="1"/>
        </w:numPr>
      </w:pPr>
      <w:r>
        <w:rPr>
          <w:b/>
          <w:bCs/>
        </w:rPr>
        <w:t xml:space="preserve">On the advising sheet, please use either the full department name (recommended) or the official transcript abbreviation for the courses listed. If you wish to use the official transcript abbreviations, please see a list of all departments on your advising sheet below: </w:t>
      </w:r>
    </w:p>
    <w:p w14:paraId="2A2BE16F" w14:textId="239AF378" w:rsidR="00E54775" w:rsidRPr="00E54775" w:rsidRDefault="00E54775" w:rsidP="00E54775">
      <w:pPr>
        <w:pStyle w:val="ListParagraph"/>
        <w:numPr>
          <w:ilvl w:val="3"/>
          <w:numId w:val="1"/>
        </w:numPr>
      </w:pPr>
      <w:r>
        <w:rPr>
          <w:b/>
          <w:bCs/>
        </w:rPr>
        <w:t xml:space="preserve">ART </w:t>
      </w:r>
    </w:p>
    <w:p w14:paraId="6A975167" w14:textId="7105B9E1" w:rsidR="00E54775" w:rsidRPr="00E54775" w:rsidRDefault="00E54775" w:rsidP="00E54775">
      <w:pPr>
        <w:pStyle w:val="ListParagraph"/>
        <w:numPr>
          <w:ilvl w:val="3"/>
          <w:numId w:val="1"/>
        </w:numPr>
      </w:pPr>
      <w:r>
        <w:rPr>
          <w:b/>
          <w:bCs/>
        </w:rPr>
        <w:t>CHINESE</w:t>
      </w:r>
    </w:p>
    <w:p w14:paraId="03B8F244" w14:textId="6925527C" w:rsidR="00E54775" w:rsidRPr="00E54775" w:rsidRDefault="00E54775" w:rsidP="00E54775">
      <w:pPr>
        <w:pStyle w:val="ListParagraph"/>
        <w:numPr>
          <w:ilvl w:val="3"/>
          <w:numId w:val="1"/>
        </w:numPr>
      </w:pPr>
      <w:r>
        <w:rPr>
          <w:b/>
          <w:bCs/>
        </w:rPr>
        <w:t>COMSTD</w:t>
      </w:r>
    </w:p>
    <w:p w14:paraId="2E42C2DD" w14:textId="77777777" w:rsidR="00E54775" w:rsidRPr="00E54775" w:rsidRDefault="00E54775" w:rsidP="00E54775">
      <w:pPr>
        <w:pStyle w:val="ListParagraph"/>
        <w:numPr>
          <w:ilvl w:val="3"/>
          <w:numId w:val="1"/>
        </w:numPr>
      </w:pPr>
      <w:r>
        <w:rPr>
          <w:b/>
          <w:bCs/>
        </w:rPr>
        <w:t>ENGLISH</w:t>
      </w:r>
    </w:p>
    <w:p w14:paraId="2BC657F4" w14:textId="46866E50" w:rsidR="00E54775" w:rsidRPr="00E54775" w:rsidRDefault="00E54775" w:rsidP="00E54775">
      <w:pPr>
        <w:pStyle w:val="ListParagraph"/>
        <w:numPr>
          <w:ilvl w:val="3"/>
          <w:numId w:val="1"/>
        </w:numPr>
      </w:pPr>
      <w:r w:rsidRPr="00E54775">
        <w:rPr>
          <w:b/>
          <w:bCs/>
        </w:rPr>
        <w:t>ENR</w:t>
      </w:r>
    </w:p>
    <w:p w14:paraId="78F96579" w14:textId="0B6BA7B6" w:rsidR="00E54775" w:rsidRPr="00E54775" w:rsidRDefault="00E54775" w:rsidP="00E54775">
      <w:pPr>
        <w:pStyle w:val="ListParagraph"/>
        <w:numPr>
          <w:ilvl w:val="3"/>
          <w:numId w:val="1"/>
        </w:numPr>
      </w:pPr>
      <w:r>
        <w:rPr>
          <w:b/>
          <w:bCs/>
        </w:rPr>
        <w:t>GEOG</w:t>
      </w:r>
    </w:p>
    <w:p w14:paraId="3C0DB78D" w14:textId="5C992A28" w:rsidR="00E54775" w:rsidRPr="00E54775" w:rsidRDefault="00E54775" w:rsidP="00E54775">
      <w:pPr>
        <w:pStyle w:val="ListParagraph"/>
        <w:numPr>
          <w:ilvl w:val="3"/>
          <w:numId w:val="1"/>
        </w:numPr>
      </w:pPr>
      <w:r>
        <w:rPr>
          <w:b/>
          <w:bCs/>
        </w:rPr>
        <w:t>GERMAN</w:t>
      </w:r>
    </w:p>
    <w:p w14:paraId="1192A95C" w14:textId="15B1F1F6" w:rsidR="00E54775" w:rsidRPr="00E54775" w:rsidRDefault="00E54775" w:rsidP="00E54775">
      <w:pPr>
        <w:pStyle w:val="ListParagraph"/>
        <w:numPr>
          <w:ilvl w:val="3"/>
          <w:numId w:val="1"/>
        </w:numPr>
      </w:pPr>
      <w:r>
        <w:rPr>
          <w:b/>
          <w:bCs/>
        </w:rPr>
        <w:t>HISTORY</w:t>
      </w:r>
    </w:p>
    <w:p w14:paraId="669C3571" w14:textId="1D11E2FF" w:rsidR="00E54775" w:rsidRPr="00E54775" w:rsidRDefault="00E54775" w:rsidP="00E54775">
      <w:pPr>
        <w:pStyle w:val="ListParagraph"/>
        <w:numPr>
          <w:ilvl w:val="3"/>
          <w:numId w:val="1"/>
        </w:numPr>
      </w:pPr>
      <w:r>
        <w:rPr>
          <w:b/>
          <w:bCs/>
        </w:rPr>
        <w:t>LARCH</w:t>
      </w:r>
    </w:p>
    <w:p w14:paraId="523E0EE7" w14:textId="061684A4" w:rsidR="00E54775" w:rsidRPr="00E54775" w:rsidRDefault="00E54775" w:rsidP="00E54775">
      <w:pPr>
        <w:pStyle w:val="ListParagraph"/>
        <w:numPr>
          <w:ilvl w:val="3"/>
          <w:numId w:val="1"/>
        </w:numPr>
      </w:pPr>
      <w:r>
        <w:rPr>
          <w:b/>
          <w:bCs/>
        </w:rPr>
        <w:t>PHILOS</w:t>
      </w:r>
    </w:p>
    <w:p w14:paraId="28EB33A3" w14:textId="653B33D5" w:rsidR="00E54775" w:rsidRPr="00E54775" w:rsidRDefault="00E54775" w:rsidP="00E54775">
      <w:pPr>
        <w:pStyle w:val="ListParagraph"/>
        <w:numPr>
          <w:ilvl w:val="3"/>
          <w:numId w:val="1"/>
        </w:numPr>
      </w:pPr>
      <w:r>
        <w:rPr>
          <w:b/>
          <w:bCs/>
        </w:rPr>
        <w:t>SC</w:t>
      </w:r>
      <w:r w:rsidR="00770806">
        <w:rPr>
          <w:b/>
          <w:bCs/>
        </w:rPr>
        <w:t>ANDVN</w:t>
      </w:r>
    </w:p>
    <w:p w14:paraId="232C257F" w14:textId="218DE88B" w:rsidR="00E54775" w:rsidRPr="00E54775" w:rsidRDefault="00E54775" w:rsidP="00E54775">
      <w:pPr>
        <w:pStyle w:val="ListParagraph"/>
        <w:numPr>
          <w:ilvl w:val="3"/>
          <w:numId w:val="1"/>
        </w:numPr>
      </w:pPr>
      <w:r>
        <w:rPr>
          <w:b/>
          <w:bCs/>
        </w:rPr>
        <w:t>SOCIOL</w:t>
      </w:r>
    </w:p>
    <w:p w14:paraId="5C1EE45A" w14:textId="342AD108" w:rsidR="00E54775" w:rsidRPr="00E54775" w:rsidRDefault="00E54775" w:rsidP="00E54775">
      <w:pPr>
        <w:pStyle w:val="ListParagraph"/>
        <w:numPr>
          <w:ilvl w:val="3"/>
          <w:numId w:val="1"/>
        </w:numPr>
      </w:pPr>
      <w:r>
        <w:rPr>
          <w:b/>
          <w:bCs/>
        </w:rPr>
        <w:t>SPANISH</w:t>
      </w:r>
    </w:p>
    <w:p w14:paraId="69A1FA91" w14:textId="763F3CE7" w:rsidR="00E54775" w:rsidRPr="00770806" w:rsidRDefault="00770806" w:rsidP="00E54775">
      <w:pPr>
        <w:pStyle w:val="ListParagraph"/>
        <w:numPr>
          <w:ilvl w:val="3"/>
          <w:numId w:val="1"/>
        </w:numPr>
      </w:pPr>
      <w:r>
        <w:rPr>
          <w:b/>
          <w:bCs/>
        </w:rPr>
        <w:t>WGSST</w:t>
      </w:r>
    </w:p>
    <w:p w14:paraId="731052D1" w14:textId="2D755659" w:rsidR="00770806" w:rsidRPr="00770806" w:rsidRDefault="00770806" w:rsidP="00770806">
      <w:pPr>
        <w:pStyle w:val="ListParagraph"/>
        <w:numPr>
          <w:ilvl w:val="2"/>
          <w:numId w:val="1"/>
        </w:numPr>
      </w:pPr>
      <w:r>
        <w:rPr>
          <w:b/>
          <w:bCs/>
        </w:rPr>
        <w:t xml:space="preserve">On the advising sheet, under “Grades required”, please change “Minimum 2.00 cumulative point-hour ratio required for the minor” to “Minimum 2.00 grade point average required for the minor”. </w:t>
      </w:r>
    </w:p>
    <w:p w14:paraId="097E725F" w14:textId="022B467B" w:rsidR="00770806" w:rsidRDefault="00770806" w:rsidP="00770806">
      <w:pPr>
        <w:pStyle w:val="ListParagraph"/>
        <w:numPr>
          <w:ilvl w:val="1"/>
          <w:numId w:val="1"/>
        </w:numPr>
      </w:pPr>
      <w:r>
        <w:t xml:space="preserve">Wilson, Paulsen, </w:t>
      </w:r>
      <w:r>
        <w:rPr>
          <w:b/>
          <w:bCs/>
        </w:rPr>
        <w:t xml:space="preserve">unanimously approved </w:t>
      </w:r>
      <w:r>
        <w:t xml:space="preserve">with </w:t>
      </w:r>
      <w:r>
        <w:rPr>
          <w:b/>
          <w:bCs/>
        </w:rPr>
        <w:t xml:space="preserve">four contingencies </w:t>
      </w:r>
      <w:r>
        <w:t xml:space="preserve">(in bold above) </w:t>
      </w:r>
    </w:p>
    <w:p w14:paraId="513B7C61" w14:textId="79B4D7FF" w:rsidR="00770806" w:rsidRDefault="00770806" w:rsidP="00770806">
      <w:pPr>
        <w:pStyle w:val="ListParagraph"/>
        <w:numPr>
          <w:ilvl w:val="0"/>
          <w:numId w:val="1"/>
        </w:numPr>
      </w:pPr>
      <w:r>
        <w:t xml:space="preserve">Linguistics 3502 (existing course requesting new GE Foundation: LVPA) (return) </w:t>
      </w:r>
    </w:p>
    <w:p w14:paraId="29CF4B9F" w14:textId="0B6C7F50" w:rsidR="00770806" w:rsidRDefault="00770806" w:rsidP="00770806">
      <w:pPr>
        <w:pStyle w:val="ListParagraph"/>
        <w:numPr>
          <w:ilvl w:val="1"/>
          <w:numId w:val="1"/>
        </w:numPr>
      </w:pPr>
      <w:r>
        <w:rPr>
          <w:i/>
          <w:iCs/>
        </w:rPr>
        <w:t xml:space="preserve">The Panel recommends that the course include more material on the primary sources that constructed languages originate from (for example, reading excerpts of Tolkien’s works to examine the various “Elvish” languages or watching episode(s) of Star Trek to examine Klingon) in order to better connect students to the GE ELOs of the LVPA category. </w:t>
      </w:r>
    </w:p>
    <w:p w14:paraId="5C5CC90C" w14:textId="60C57E8E" w:rsidR="00770806" w:rsidRDefault="00770806" w:rsidP="00770806">
      <w:pPr>
        <w:pStyle w:val="ListParagraph"/>
        <w:numPr>
          <w:ilvl w:val="1"/>
          <w:numId w:val="1"/>
        </w:numPr>
      </w:pPr>
      <w:r>
        <w:t xml:space="preserve">Wilson, Paulsen, </w:t>
      </w:r>
      <w:r>
        <w:rPr>
          <w:b/>
          <w:bCs/>
        </w:rPr>
        <w:t xml:space="preserve">unanimously approved </w:t>
      </w:r>
      <w:r>
        <w:t xml:space="preserve">with </w:t>
      </w:r>
      <w:r>
        <w:rPr>
          <w:i/>
          <w:iCs/>
        </w:rPr>
        <w:t xml:space="preserve">one recommendation </w:t>
      </w:r>
      <w:r>
        <w:t xml:space="preserve">(in italics above) </w:t>
      </w:r>
    </w:p>
    <w:p w14:paraId="431B0348" w14:textId="4D9C6C6C" w:rsidR="00770806" w:rsidRDefault="00770806" w:rsidP="00770806">
      <w:pPr>
        <w:pStyle w:val="ListParagraph"/>
        <w:numPr>
          <w:ilvl w:val="0"/>
          <w:numId w:val="1"/>
        </w:numPr>
      </w:pPr>
      <w:r>
        <w:t>First-year Seminar – Judson Jeffries</w:t>
      </w:r>
    </w:p>
    <w:p w14:paraId="04F850C4" w14:textId="6EF4F34F" w:rsidR="00770806" w:rsidRDefault="00770806" w:rsidP="00770806">
      <w:pPr>
        <w:pStyle w:val="ListParagraph"/>
        <w:numPr>
          <w:ilvl w:val="1"/>
          <w:numId w:val="1"/>
        </w:numPr>
      </w:pPr>
      <w:r>
        <w:t xml:space="preserve">Wilson, Paulsen, </w:t>
      </w:r>
      <w:r>
        <w:rPr>
          <w:b/>
          <w:bCs/>
        </w:rPr>
        <w:t xml:space="preserve">unanimously approved </w:t>
      </w:r>
    </w:p>
    <w:p w14:paraId="4626FFB5" w14:textId="73FCAEC2" w:rsidR="00770806" w:rsidRDefault="00770806" w:rsidP="00770806">
      <w:pPr>
        <w:pStyle w:val="ListParagraph"/>
        <w:numPr>
          <w:ilvl w:val="0"/>
          <w:numId w:val="1"/>
        </w:numPr>
      </w:pPr>
      <w:r>
        <w:t xml:space="preserve">First-year Seminar – Jacob Risinger </w:t>
      </w:r>
    </w:p>
    <w:p w14:paraId="6EF99EA4" w14:textId="1ACBF0E3" w:rsidR="00770806" w:rsidRDefault="00770806" w:rsidP="00770806">
      <w:pPr>
        <w:pStyle w:val="ListParagraph"/>
        <w:numPr>
          <w:ilvl w:val="1"/>
          <w:numId w:val="1"/>
        </w:numPr>
      </w:pPr>
      <w:r>
        <w:t xml:space="preserve">Wilson, Paulsen, </w:t>
      </w:r>
      <w:r>
        <w:rPr>
          <w:b/>
          <w:bCs/>
        </w:rPr>
        <w:t xml:space="preserve">unanimously approved </w:t>
      </w:r>
    </w:p>
    <w:p w14:paraId="1CE5052A" w14:textId="27AE3045" w:rsidR="00770806" w:rsidRDefault="00770806" w:rsidP="00770806">
      <w:pPr>
        <w:pStyle w:val="ListParagraph"/>
        <w:numPr>
          <w:ilvl w:val="0"/>
          <w:numId w:val="1"/>
        </w:numPr>
      </w:pPr>
      <w:r>
        <w:t xml:space="preserve">First-year Seminar – Sean O’Sullivan </w:t>
      </w:r>
    </w:p>
    <w:p w14:paraId="3D550783" w14:textId="6377AE84" w:rsidR="00770806" w:rsidRDefault="00770806" w:rsidP="00770806">
      <w:pPr>
        <w:pStyle w:val="ListParagraph"/>
        <w:numPr>
          <w:ilvl w:val="1"/>
          <w:numId w:val="1"/>
        </w:numPr>
      </w:pPr>
      <w:r>
        <w:t xml:space="preserve">Wilson, Paulsen, </w:t>
      </w:r>
      <w:r>
        <w:rPr>
          <w:b/>
          <w:bCs/>
        </w:rPr>
        <w:t xml:space="preserve">unanimously approved </w:t>
      </w:r>
    </w:p>
    <w:p w14:paraId="016EF505" w14:textId="10A29653" w:rsidR="00770806" w:rsidRDefault="00770806" w:rsidP="00770806">
      <w:pPr>
        <w:pStyle w:val="ListParagraph"/>
        <w:numPr>
          <w:ilvl w:val="0"/>
          <w:numId w:val="1"/>
        </w:numPr>
      </w:pPr>
      <w:r>
        <w:t xml:space="preserve">First-year Seminar – Ryan Helterbrand </w:t>
      </w:r>
    </w:p>
    <w:p w14:paraId="486DA2AD" w14:textId="08D11E56" w:rsidR="00770806" w:rsidRPr="00133C28" w:rsidRDefault="00770806" w:rsidP="00770806">
      <w:pPr>
        <w:pStyle w:val="ListParagraph"/>
        <w:numPr>
          <w:ilvl w:val="1"/>
          <w:numId w:val="1"/>
        </w:numPr>
      </w:pPr>
      <w:r>
        <w:t xml:space="preserve">Wilson, Paulsen, </w:t>
      </w:r>
      <w:r>
        <w:rPr>
          <w:b/>
          <w:bCs/>
        </w:rPr>
        <w:t xml:space="preserve">unanimously approved </w:t>
      </w:r>
    </w:p>
    <w:sectPr w:rsidR="00770806" w:rsidRPr="0013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705A"/>
    <w:multiLevelType w:val="hybridMultilevel"/>
    <w:tmpl w:val="94F606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28"/>
    <w:rsid w:val="00133C28"/>
    <w:rsid w:val="002977A5"/>
    <w:rsid w:val="00366044"/>
    <w:rsid w:val="003A1BE2"/>
    <w:rsid w:val="005045A1"/>
    <w:rsid w:val="00637F67"/>
    <w:rsid w:val="00770806"/>
    <w:rsid w:val="00880EDE"/>
    <w:rsid w:val="00924733"/>
    <w:rsid w:val="00B04A79"/>
    <w:rsid w:val="00B54121"/>
    <w:rsid w:val="00E5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80BC"/>
  <w15:chartTrackingRefBased/>
  <w15:docId w15:val="{BE5A1EC4-0F15-4DB1-90DD-C6913CF3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28"/>
    <w:pPr>
      <w:ind w:left="720"/>
      <w:contextualSpacing/>
    </w:pPr>
  </w:style>
  <w:style w:type="character" w:styleId="Hyperlink">
    <w:name w:val="Hyperlink"/>
    <w:basedOn w:val="DefaultParagraphFont"/>
    <w:uiPriority w:val="99"/>
    <w:unhideWhenUsed/>
    <w:rsid w:val="003A1BE2"/>
    <w:rPr>
      <w:color w:val="0563C1" w:themeColor="hyperlink"/>
      <w:u w:val="single"/>
    </w:rPr>
  </w:style>
  <w:style w:type="character" w:customStyle="1" w:styleId="UnresolvedMention1">
    <w:name w:val="Unresolved Mention1"/>
    <w:basedOn w:val="DefaultParagraphFont"/>
    <w:uiPriority w:val="99"/>
    <w:semiHidden/>
    <w:unhideWhenUsed/>
    <w:rsid w:val="003A1BE2"/>
    <w:rPr>
      <w:color w:val="605E5C"/>
      <w:shd w:val="clear" w:color="auto" w:fill="E1DFDD"/>
    </w:rPr>
  </w:style>
  <w:style w:type="paragraph" w:styleId="Revision">
    <w:name w:val="Revision"/>
    <w:hidden/>
    <w:uiPriority w:val="99"/>
    <w:semiHidden/>
    <w:rsid w:val="00B54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2021-09/2021-22_asc_curriculum_and_assessment_operations_manual.pdf" TargetMode="External"/><Relationship Id="rId5" Type="http://schemas.openxmlformats.org/officeDocument/2006/relationships/hyperlink" Target="https://ascode.osu.edu/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2022-04-18T18:40:00Z</dcterms:created>
  <dcterms:modified xsi:type="dcterms:W3CDTF">2022-04-18T18:40:00Z</dcterms:modified>
</cp:coreProperties>
</file>